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4AB2" w14:textId="77777777" w:rsidR="002200F3" w:rsidRPr="002200F3" w:rsidRDefault="002200F3" w:rsidP="002200F3">
      <w:pPr>
        <w:widowControl/>
        <w:spacing w:before="100" w:beforeAutospacing="1" w:after="100" w:afterAutospacing="1"/>
        <w:ind w:firstLine="480"/>
        <w:jc w:val="left"/>
        <w:rPr>
          <w:rFonts w:ascii="仿宋" w:eastAsia="仿宋" w:hAnsi="仿宋" w:cs="宋体"/>
          <w:color w:val="474646"/>
          <w:kern w:val="0"/>
          <w:sz w:val="32"/>
          <w:szCs w:val="32"/>
        </w:rPr>
      </w:pPr>
      <w:r w:rsidRPr="002200F3">
        <w:rPr>
          <w:rFonts w:ascii="黑体" w:eastAsia="黑体" w:hAnsi="黑体" w:cs="宋体" w:hint="eastAsia"/>
          <w:b/>
          <w:bCs/>
          <w:color w:val="474646"/>
          <w:kern w:val="0"/>
          <w:sz w:val="32"/>
          <w:szCs w:val="32"/>
        </w:rPr>
        <w:t>附件</w:t>
      </w:r>
      <w:r w:rsidRPr="002200F3">
        <w:rPr>
          <w:rFonts w:ascii="仿宋" w:eastAsia="仿宋" w:hAnsi="仿宋" w:cs="宋体" w:hint="eastAsia"/>
          <w:b/>
          <w:bCs/>
          <w:color w:val="474646"/>
          <w:kern w:val="0"/>
          <w:sz w:val="32"/>
          <w:szCs w:val="32"/>
        </w:rPr>
        <w:t>2</w:t>
      </w:r>
    </w:p>
    <w:p w14:paraId="685A94B5"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 </w:t>
      </w:r>
    </w:p>
    <w:p w14:paraId="7607E24E" w14:textId="77777777" w:rsidR="002200F3" w:rsidRPr="002200F3" w:rsidRDefault="002200F3" w:rsidP="002200F3">
      <w:pPr>
        <w:widowControl/>
        <w:spacing w:before="100" w:beforeAutospacing="1" w:after="100" w:afterAutospacing="1"/>
        <w:ind w:firstLine="480"/>
        <w:jc w:val="center"/>
        <w:rPr>
          <w:rFonts w:ascii="仿宋" w:eastAsia="仿宋" w:hAnsi="仿宋" w:cs="宋体" w:hint="eastAsia"/>
          <w:color w:val="474646"/>
          <w:kern w:val="0"/>
          <w:sz w:val="32"/>
          <w:szCs w:val="32"/>
        </w:rPr>
      </w:pPr>
      <w:r w:rsidRPr="002200F3">
        <w:rPr>
          <w:rFonts w:ascii="宋体" w:eastAsia="宋体" w:hAnsi="宋体" w:cs="宋体" w:hint="eastAsia"/>
          <w:b/>
          <w:bCs/>
          <w:color w:val="474646"/>
          <w:kern w:val="0"/>
          <w:sz w:val="44"/>
          <w:szCs w:val="44"/>
        </w:rPr>
        <w:t>冷链食品生产经营过程新冠病毒防控</w:t>
      </w:r>
    </w:p>
    <w:p w14:paraId="2781C286" w14:textId="77777777" w:rsidR="002200F3" w:rsidRPr="002200F3" w:rsidRDefault="002200F3" w:rsidP="002200F3">
      <w:pPr>
        <w:widowControl/>
        <w:spacing w:before="100" w:beforeAutospacing="1" w:after="100" w:afterAutospacing="1"/>
        <w:ind w:firstLine="480"/>
        <w:jc w:val="center"/>
        <w:rPr>
          <w:rFonts w:ascii="仿宋" w:eastAsia="仿宋" w:hAnsi="仿宋" w:cs="宋体" w:hint="eastAsia"/>
          <w:color w:val="474646"/>
          <w:kern w:val="0"/>
          <w:sz w:val="32"/>
          <w:szCs w:val="32"/>
        </w:rPr>
      </w:pPr>
      <w:r w:rsidRPr="002200F3">
        <w:rPr>
          <w:rFonts w:ascii="宋体" w:eastAsia="宋体" w:hAnsi="宋体" w:cs="宋体" w:hint="eastAsia"/>
          <w:b/>
          <w:bCs/>
          <w:color w:val="474646"/>
          <w:kern w:val="0"/>
          <w:sz w:val="44"/>
          <w:szCs w:val="44"/>
        </w:rPr>
        <w:t>消毒技术指南</w:t>
      </w:r>
    </w:p>
    <w:p w14:paraId="38104FA5"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1.依据和适用范围</w:t>
      </w:r>
    </w:p>
    <w:p w14:paraId="64CC32EC"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为规范指导冷链食品生产经营过程新冠病毒防控消毒工作，防止食品、食品包装材料被新冠病毒污染，参照国务院应对新冠肺炎疫情联防联控机制印发的《肉类加工企业新冠肺炎疫情防控指南》（联防联控机制综发〔2020〕216号）、《关于加强冷链食品新冠病毒核酸检测等工作的紧急通知》（联防联控机制综发〔2020〕220号）、《农贸（集贸）市场新冠肺炎疫情防控技术指南》（联防联控机制综发〔2020〕223号）、《新型冠状病毒肺炎防控方案（第七版）》（联防联控机制综发〔2020〕229号），以及相关的食品安全国家标准和联合国粮食及农业组织/世界卫生组织发布的《新冠肺炎与食品安全：对食品企业指导》（2020年4月）等文件，制定本指南。</w:t>
      </w:r>
    </w:p>
    <w:p w14:paraId="08CA7A9A"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本指南适用于采用冷冻、冷藏等方式加工，产品从出厂到销售始终处于低温状态的冷链食品，用于指导新冠肺炎疫情防控常态化期间，正常运营的食品生产经营单位和个人，在生产、装卸、</w:t>
      </w:r>
      <w:r w:rsidRPr="002200F3">
        <w:rPr>
          <w:rFonts w:ascii="仿宋" w:eastAsia="仿宋" w:hAnsi="仿宋" w:cs="宋体" w:hint="eastAsia"/>
          <w:color w:val="474646"/>
          <w:kern w:val="0"/>
          <w:sz w:val="32"/>
          <w:szCs w:val="32"/>
        </w:rPr>
        <w:lastRenderedPageBreak/>
        <w:t>运输、贮存及销售等过程中对来自国内外新冠肺炎疫情高风险区冷链食品的消毒。</w:t>
      </w:r>
    </w:p>
    <w:p w14:paraId="5ACE2AE1"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食品生产经营相关单位和个人严格遵守法律法规及相关食品安全国家标准要求,执行当地主管部门对新冠肺炎疫情防控规定,是应用本指南的前提。</w:t>
      </w:r>
    </w:p>
    <w:p w14:paraId="324FD7C6"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2.生产加工过程清洁消毒</w:t>
      </w:r>
    </w:p>
    <w:p w14:paraId="3C159F32"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冷链食品生产加工过程中，应当根据食品原料和产品特性、生产加工工艺特点，针对加工人员、生产环境及相关设备和设施制定有效的清洁消毒制度，并定期对消毒措施的执行情况和效果进行评价。</w:t>
      </w:r>
    </w:p>
    <w:p w14:paraId="248919F5"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2.1食品生产加工人员</w:t>
      </w:r>
    </w:p>
    <w:p w14:paraId="3AB588D9"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进入作业区域的食品生产加工人员，应确认身体健康，个人防护满足相关要求，定时用含酒精的免洗消毒剂进行手部消毒。</w:t>
      </w:r>
    </w:p>
    <w:p w14:paraId="614FB330"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2.2原料及半成品外包装</w:t>
      </w:r>
    </w:p>
    <w:p w14:paraId="499A27C8"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2.2.1对来自新冠肺炎疫情高风险地区（国家）的冷链食品原料和半成品进入企业或者入库前，应当对其外包装进行严格、有效消毒。</w:t>
      </w:r>
    </w:p>
    <w:p w14:paraId="39F4FA59"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2.2.2用于搬运冷链食品原料或半成品的工器具（如转运箱、勺子、钳子等），每次使用完毕后应当及时清洗和消毒。</w:t>
      </w:r>
    </w:p>
    <w:p w14:paraId="0635083E"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lastRenderedPageBreak/>
        <w:t>2.2.3对来自国外疫区经检测受到新冠病毒污染的食品原料、半成品，应当按照《关于加强冷链食品新冠病毒核酸检测等工作的紧急通知》（联防联控机制综发〔2020〕220号）中的新冠病毒核酸阳性食品处置指南处理。</w:t>
      </w:r>
    </w:p>
    <w:p w14:paraId="3B89F92E"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2.3生产加工设备及环境</w:t>
      </w:r>
    </w:p>
    <w:p w14:paraId="37293E91"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2.3.1设备及器具。生产加工前、加工后使用的器具应当分开放置并妥善保管，避免交叉污染。对生产加工后（或生产加工过程必要时）的所有设备和器具应当进行有效的清洗和消毒，并确保选用的清洁消毒程序和消毒剂能够有效杀灭新冠病毒。</w:t>
      </w:r>
    </w:p>
    <w:p w14:paraId="445206E2"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2.3.2环境。加大对冷链食品原料加工处理各环节生产车间环境、即食和熟食食品各生产环节车间环境、储存冷库等高风险区域的消毒频次，生产加工过程、生产完毕后需对环境进行彻底清洁和消毒，特别应当加强对生产加工过程中人接触的各种操作台面、接触面/点（如门把手、开关、器具把手、电话、厕所等）、人流密集环境的清洁和消毒频次。</w:t>
      </w:r>
    </w:p>
    <w:p w14:paraId="19DEED83"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2.3.3对于各种肉类、水产品、蛋制品等富含蛋白质和脂肪的食品，由于易在接触物体表面形成污垢不易清除，且其生产加工环境通常温度低、湿度大，为提高消毒效果，最大限度减少消毒剂的使用量，缩短消毒剂与物体表面的作用时间，所有肉类、水产品、蛋制品等富含蛋白质及脂肪的食品所接触的容器具、设备或环境物体表面必须进行彻底清洁之后方可消毒。</w:t>
      </w:r>
    </w:p>
    <w:p w14:paraId="184A732A"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lastRenderedPageBreak/>
        <w:t>2.3.3.1清洗剂的选择</w:t>
      </w:r>
    </w:p>
    <w:p w14:paraId="7B30CB0D"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常用食品加工设备及环境用清洗剂包括碱性溶液、盐溶液（例如磷酸盐、碳酸盐、硅酸盐）、酸（例如柠檬酸、磷酸）溶液及合成洗涤剂（例如阴离子、阳离子、非离子碱洗涤剂）等。其中碱性溶液是肉类、水产品、蛋制品加工环境最常用的清洁溶液。目前肉类加工企业最常用的清洁剂是1.5％的氢氧化钠溶液，该溶液可使脂肪皂化并水解蛋白沉积物。此外，各种合成洗涤剂也可有效去除肉类沉积物、脂肪和污垢，使用时应当在适当的温度下使其与待清洗表面充分接触并保持一定时间后方可用水冲洗。另一种可使脂肪皂化便于清洗的方法是将能分解蛋白质的蛋白酶用低浓度碱溶液配成蛋白酶溶液。由于酶在高pH、高温下会失活，因此所配置的酶溶液温度和pH值适中，可大大降低对待清洗表面的腐蚀。</w:t>
      </w:r>
    </w:p>
    <w:p w14:paraId="19EAA5CA"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2.3.3.2清洁程序</w:t>
      </w:r>
    </w:p>
    <w:p w14:paraId="59E6F7CB"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（1）为节省清洁剂和水，先用物理方法将表面的污物清除。</w:t>
      </w:r>
    </w:p>
    <w:p w14:paraId="0CBD168B"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（2）用水进一步冲洗掉污物，为减少气溶胶的产生，尽可能不使用高压水。</w:t>
      </w:r>
    </w:p>
    <w:p w14:paraId="4D168645"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（3）将温度为50-55°C的碱性溶液或合成洗涤剂/酶溶液施于待清洗的表面，接触6-12分钟后，清理、擦拭待清洁的表面。为使清洁剂与待清洁表面充分接触，垂直表面的清洁最好使用发泡洗涤剂。</w:t>
      </w:r>
    </w:p>
    <w:p w14:paraId="7429F29C"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lastRenderedPageBreak/>
        <w:t>（4）用清水冲洗掉碱溶液或清洁剂。</w:t>
      </w:r>
    </w:p>
    <w:p w14:paraId="084D39F2"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（5）碱溶液不能清除水垢或锈斑，可使用酸（例如磷酸、盐酸或有机酸如柠檬酸、葡萄糖酸）清除水垢或锈斑。</w:t>
      </w:r>
    </w:p>
    <w:p w14:paraId="15B4A25A"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2.3.3.3消毒</w:t>
      </w:r>
    </w:p>
    <w:p w14:paraId="4DC51B54"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（1）为提高消毒效果，防止消毒剂与物体表面接触不充分而降低其活性，所有待消毒的设备或环境表面必须按照以上程序进行彻底清洁后方可进行消毒。通常使用的消毒剂包括含氯、碘的消毒剂或季铵盐溶液。</w:t>
      </w:r>
    </w:p>
    <w:p w14:paraId="1DB64E0B"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（2）消毒后的表面是否需要清洗取决于所使用的消毒剂。季铵盐类消毒剂可在设备上残留较长时间，因此季铵盐类和含碘消毒剂均需在使用后用水彻底冲洗去除。</w:t>
      </w:r>
    </w:p>
    <w:p w14:paraId="75DCBE61"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（3）如果消毒后设备表面发生腐蚀，可在被腐蚀区域涂油保护。若涂抹用油是食品级产品则无需去除，若为非食品级油，则在下</w:t>
      </w:r>
      <w:proofErr w:type="gramStart"/>
      <w:r w:rsidRPr="002200F3">
        <w:rPr>
          <w:rFonts w:ascii="仿宋" w:eastAsia="仿宋" w:hAnsi="仿宋" w:cs="宋体" w:hint="eastAsia"/>
          <w:color w:val="474646"/>
          <w:kern w:val="0"/>
          <w:sz w:val="32"/>
          <w:szCs w:val="32"/>
        </w:rPr>
        <w:t>一加工</w:t>
      </w:r>
      <w:proofErr w:type="gramEnd"/>
      <w:r w:rsidRPr="002200F3">
        <w:rPr>
          <w:rFonts w:ascii="仿宋" w:eastAsia="仿宋" w:hAnsi="仿宋" w:cs="宋体" w:hint="eastAsia"/>
          <w:color w:val="474646"/>
          <w:kern w:val="0"/>
          <w:sz w:val="32"/>
          <w:szCs w:val="32"/>
        </w:rPr>
        <w:t>班次开始之前应当将油清除干净。</w:t>
      </w:r>
    </w:p>
    <w:p w14:paraId="30808CE5"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（4）使用原位清洗方法对运动中的传送带和生产加工设备其他部件进行连续清洗。</w:t>
      </w:r>
    </w:p>
    <w:p w14:paraId="4EA9F832"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3．运输和配送过程清洁消毒</w:t>
      </w:r>
    </w:p>
    <w:p w14:paraId="69A3692F"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3.1人员</w:t>
      </w:r>
    </w:p>
    <w:p w14:paraId="3D0713CE"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lastRenderedPageBreak/>
        <w:t>冷链食品配送过程中，司机及运输随从人员应当保持个人手部卫生，车内应当配备酒精类洗手液、消毒剂和纸巾，以确保在无清洁水洗手的条件下，对手进行定期消毒。</w:t>
      </w:r>
    </w:p>
    <w:p w14:paraId="538F969C"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3.2物体表面</w:t>
      </w:r>
    </w:p>
    <w:p w14:paraId="4691B12B"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司机在向企业员工传输、递交配送文件前应当洗手或消毒，为避免清洗返还物，文件最好置于一次性容器和包装材料中。对于重复使用的容器，应当进行定期、适宜的卫生清洁和消毒。</w:t>
      </w:r>
    </w:p>
    <w:p w14:paraId="5E4697EF"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人手频繁接触的方向盘、车门把手、移动设备等最有可能被病毒污染的表面，均要定期消毒。</w:t>
      </w:r>
    </w:p>
    <w:p w14:paraId="553F9971"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3.3交通工具</w:t>
      </w:r>
    </w:p>
    <w:p w14:paraId="03EE7A4B"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为避免冷链食品被污染，司机需确保运输车辆、搬运工具及容器的清洁和定期消毒。货物混载时，装载车辆时尽可能将食品与会造成污染的其他货物分开。车辆运载一批货物之前和之后，均要对车内人手可能接触的部位、特别是车厢内外进行彻底消毒。</w:t>
      </w:r>
    </w:p>
    <w:p w14:paraId="6ED6347C"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4．销售经营过程清洁消毒</w:t>
      </w:r>
    </w:p>
    <w:p w14:paraId="2AA85D74"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4.1</w:t>
      </w:r>
      <w:r w:rsidRPr="002200F3">
        <w:rPr>
          <w:rFonts w:ascii="仿宋" w:eastAsia="仿宋" w:hAnsi="仿宋" w:cs="宋体" w:hint="eastAsia"/>
          <w:color w:val="474646"/>
          <w:kern w:val="0"/>
          <w:sz w:val="32"/>
          <w:szCs w:val="32"/>
        </w:rPr>
        <w:t> </w:t>
      </w:r>
      <w:r w:rsidRPr="002200F3">
        <w:rPr>
          <w:rFonts w:ascii="仿宋" w:eastAsia="仿宋" w:hAnsi="仿宋" w:cs="宋体" w:hint="eastAsia"/>
          <w:color w:val="474646"/>
          <w:kern w:val="0"/>
          <w:sz w:val="32"/>
          <w:szCs w:val="32"/>
        </w:rPr>
        <w:t>冷链食品销售经营区域从业人员应当保持良好的卫生操作，勤用洗手液洗手消毒以保持个人手部的清洁卫生。</w:t>
      </w:r>
    </w:p>
    <w:p w14:paraId="1815EDE8"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4.2</w:t>
      </w:r>
      <w:r w:rsidRPr="002200F3">
        <w:rPr>
          <w:rFonts w:ascii="仿宋" w:eastAsia="仿宋" w:hAnsi="仿宋" w:cs="宋体" w:hint="eastAsia"/>
          <w:color w:val="474646"/>
          <w:kern w:val="0"/>
          <w:sz w:val="32"/>
          <w:szCs w:val="32"/>
        </w:rPr>
        <w:t> </w:t>
      </w:r>
      <w:r w:rsidRPr="002200F3">
        <w:rPr>
          <w:rFonts w:ascii="仿宋" w:eastAsia="仿宋" w:hAnsi="仿宋" w:cs="宋体" w:hint="eastAsia"/>
          <w:color w:val="474646"/>
          <w:kern w:val="0"/>
          <w:sz w:val="32"/>
          <w:szCs w:val="32"/>
        </w:rPr>
        <w:t>对人手频繁接触的各种表面、把手（如门把手、冷藏设备把手、盛放器具把手、推车把手等）、按钮（如计算器、电子称</w:t>
      </w:r>
      <w:r w:rsidRPr="002200F3">
        <w:rPr>
          <w:rFonts w:ascii="仿宋" w:eastAsia="仿宋" w:hAnsi="仿宋" w:cs="宋体" w:hint="eastAsia"/>
          <w:color w:val="474646"/>
          <w:kern w:val="0"/>
          <w:sz w:val="32"/>
          <w:szCs w:val="32"/>
        </w:rPr>
        <w:lastRenderedPageBreak/>
        <w:t>量器具按钮等）等及时清洁并消毒。每天经营完毕后，应当对经营区域进行全面消毒。</w:t>
      </w:r>
    </w:p>
    <w:p w14:paraId="1C548AB1"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4.3</w:t>
      </w:r>
      <w:r w:rsidRPr="002200F3">
        <w:rPr>
          <w:rFonts w:ascii="仿宋" w:eastAsia="仿宋" w:hAnsi="仿宋" w:cs="宋体" w:hint="eastAsia"/>
          <w:color w:val="474646"/>
          <w:kern w:val="0"/>
          <w:sz w:val="32"/>
          <w:szCs w:val="32"/>
        </w:rPr>
        <w:t> </w:t>
      </w:r>
      <w:r w:rsidRPr="002200F3">
        <w:rPr>
          <w:rFonts w:ascii="仿宋" w:eastAsia="仿宋" w:hAnsi="仿宋" w:cs="宋体" w:hint="eastAsia"/>
          <w:color w:val="474646"/>
          <w:kern w:val="0"/>
          <w:sz w:val="32"/>
          <w:szCs w:val="32"/>
        </w:rPr>
        <w:t>方便顾客洗手消毒。应当确保店内洗手设施运行正常，并配备速干手消毒剂；有条件时可配备感应式手消毒设施。</w:t>
      </w:r>
    </w:p>
    <w:p w14:paraId="72595E9F"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5．餐饮加工过程清洁消毒</w:t>
      </w:r>
    </w:p>
    <w:p w14:paraId="698FEE0C"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5.1</w:t>
      </w:r>
      <w:r w:rsidRPr="002200F3">
        <w:rPr>
          <w:rFonts w:ascii="仿宋" w:eastAsia="仿宋" w:hAnsi="仿宋" w:cs="宋体" w:hint="eastAsia"/>
          <w:color w:val="474646"/>
          <w:kern w:val="0"/>
          <w:sz w:val="32"/>
          <w:szCs w:val="32"/>
        </w:rPr>
        <w:t> </w:t>
      </w:r>
      <w:r w:rsidRPr="002200F3">
        <w:rPr>
          <w:rFonts w:ascii="仿宋" w:eastAsia="仿宋" w:hAnsi="仿宋" w:cs="宋体" w:hint="eastAsia"/>
          <w:color w:val="474646"/>
          <w:kern w:val="0"/>
          <w:sz w:val="32"/>
          <w:szCs w:val="32"/>
        </w:rPr>
        <w:t>餐饮业应当对所有冷链食品接触面、外包装和用具进行经常清洗和消毒，并加强餐（饮）具、调味品容器的清洁消毒。</w:t>
      </w:r>
    </w:p>
    <w:p w14:paraId="51AC3EF7"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5.2</w:t>
      </w:r>
      <w:r w:rsidRPr="002200F3">
        <w:rPr>
          <w:rFonts w:ascii="仿宋" w:eastAsia="仿宋" w:hAnsi="仿宋" w:cs="宋体" w:hint="eastAsia"/>
          <w:color w:val="474646"/>
          <w:kern w:val="0"/>
          <w:sz w:val="32"/>
          <w:szCs w:val="32"/>
        </w:rPr>
        <w:t> </w:t>
      </w:r>
      <w:r w:rsidRPr="002200F3">
        <w:rPr>
          <w:rFonts w:ascii="仿宋" w:eastAsia="仿宋" w:hAnsi="仿宋" w:cs="宋体" w:hint="eastAsia"/>
          <w:color w:val="474646"/>
          <w:kern w:val="0"/>
          <w:sz w:val="32"/>
          <w:szCs w:val="32"/>
        </w:rPr>
        <w:t>做好高频接触物体表面消毒，对各种设备、区域、接触面/高频接触点（如台面/夹子/服务用具/开放式自助展示台/门把）、垃圾桶、卫生洁具等进行更高频率的清洁和消毒。同时加大对工作人员工作服的清洁消毒频次。</w:t>
      </w:r>
    </w:p>
    <w:p w14:paraId="57F86631"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5.3</w:t>
      </w:r>
      <w:r w:rsidRPr="002200F3">
        <w:rPr>
          <w:rFonts w:ascii="仿宋" w:eastAsia="仿宋" w:hAnsi="仿宋" w:cs="宋体" w:hint="eastAsia"/>
          <w:color w:val="474646"/>
          <w:kern w:val="0"/>
          <w:sz w:val="32"/>
          <w:szCs w:val="32"/>
        </w:rPr>
        <w:t> </w:t>
      </w:r>
      <w:r w:rsidRPr="002200F3">
        <w:rPr>
          <w:rFonts w:ascii="仿宋" w:eastAsia="仿宋" w:hAnsi="仿宋" w:cs="宋体" w:hint="eastAsia"/>
          <w:color w:val="474646"/>
          <w:kern w:val="0"/>
          <w:sz w:val="32"/>
          <w:szCs w:val="32"/>
        </w:rPr>
        <w:t>确保店内洗手设施运行正常，并配备速干手消毒剂；有条件时可配备感应式手消毒设施。</w:t>
      </w:r>
    </w:p>
    <w:p w14:paraId="6F75452F"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32"/>
          <w:szCs w:val="32"/>
        </w:rPr>
        <w:t>6．生产经营常用消毒剂及使用方法</w:t>
      </w:r>
    </w:p>
    <w:p w14:paraId="00EBFEAF"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冷链食品生产、运输、销售等生产经营过程中常用的消毒剂及使用方法见附表。</w:t>
      </w:r>
    </w:p>
    <w:p w14:paraId="7896348C"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t> </w:t>
      </w:r>
    </w:p>
    <w:p w14:paraId="356AC8CF" w14:textId="77777777" w:rsidR="002200F3" w:rsidRPr="002200F3" w:rsidRDefault="002200F3" w:rsidP="002200F3">
      <w:pPr>
        <w:widowControl/>
        <w:ind w:firstLine="480"/>
        <w:jc w:val="left"/>
        <w:rPr>
          <w:rFonts w:ascii="仿宋" w:eastAsia="仿宋" w:hAnsi="仿宋" w:cs="宋体" w:hint="eastAsia"/>
          <w:color w:val="474646"/>
          <w:kern w:val="0"/>
          <w:sz w:val="32"/>
          <w:szCs w:val="32"/>
        </w:rPr>
      </w:pPr>
      <w:r w:rsidRPr="002200F3">
        <w:rPr>
          <w:rFonts w:ascii="仿宋" w:eastAsia="仿宋" w:hAnsi="仿宋" w:cs="宋体" w:hint="eastAsia"/>
          <w:color w:val="474646"/>
          <w:kern w:val="0"/>
          <w:sz w:val="32"/>
          <w:szCs w:val="32"/>
        </w:rPr>
        <w:br w:type="textWrapping" w:clear="all"/>
      </w:r>
    </w:p>
    <w:p w14:paraId="5CA68C6F" w14:textId="77777777" w:rsidR="002200F3" w:rsidRPr="002200F3" w:rsidRDefault="002200F3" w:rsidP="002200F3">
      <w:pPr>
        <w:widowControl/>
        <w:spacing w:before="100" w:beforeAutospacing="1" w:after="100" w:afterAutospacing="1"/>
        <w:ind w:firstLine="480"/>
        <w:jc w:val="left"/>
        <w:rPr>
          <w:rFonts w:ascii="仿宋" w:eastAsia="仿宋" w:hAnsi="仿宋" w:cs="宋体" w:hint="eastAsia"/>
          <w:color w:val="474646"/>
          <w:kern w:val="0"/>
          <w:sz w:val="32"/>
          <w:szCs w:val="32"/>
        </w:rPr>
      </w:pPr>
      <w:r w:rsidRPr="002200F3">
        <w:rPr>
          <w:rFonts w:ascii="黑体" w:eastAsia="黑体" w:hAnsi="黑体" w:cs="宋体" w:hint="eastAsia"/>
          <w:b/>
          <w:bCs/>
          <w:color w:val="474646"/>
          <w:kern w:val="0"/>
          <w:sz w:val="32"/>
          <w:szCs w:val="32"/>
        </w:rPr>
        <w:lastRenderedPageBreak/>
        <w:t>附表</w:t>
      </w:r>
    </w:p>
    <w:p w14:paraId="7C6652FD" w14:textId="77777777" w:rsidR="002200F3" w:rsidRPr="002200F3" w:rsidRDefault="002200F3" w:rsidP="002200F3">
      <w:pPr>
        <w:widowControl/>
        <w:spacing w:before="100" w:beforeAutospacing="1" w:after="100" w:afterAutospacing="1"/>
        <w:ind w:firstLine="480"/>
        <w:jc w:val="center"/>
        <w:rPr>
          <w:rFonts w:ascii="仿宋" w:eastAsia="仿宋" w:hAnsi="仿宋" w:cs="宋体" w:hint="eastAsia"/>
          <w:color w:val="474646"/>
          <w:kern w:val="0"/>
          <w:sz w:val="32"/>
          <w:szCs w:val="32"/>
        </w:rPr>
      </w:pPr>
      <w:r w:rsidRPr="002200F3">
        <w:rPr>
          <w:rFonts w:ascii="仿宋" w:eastAsia="仿宋" w:hAnsi="仿宋" w:cs="宋体" w:hint="eastAsia"/>
          <w:b/>
          <w:bCs/>
          <w:color w:val="474646"/>
          <w:kern w:val="0"/>
          <w:sz w:val="44"/>
          <w:szCs w:val="44"/>
        </w:rPr>
        <w:t>冷链食品生产经营常用消毒剂及使用方法</w:t>
      </w:r>
    </w:p>
    <w:p w14:paraId="7C8ABDDA" w14:textId="77777777" w:rsidR="002200F3" w:rsidRPr="002200F3" w:rsidRDefault="002200F3" w:rsidP="002200F3">
      <w:pPr>
        <w:widowControl/>
        <w:spacing w:before="100" w:beforeAutospacing="1" w:after="100" w:afterAutospacing="1"/>
        <w:ind w:firstLine="480"/>
        <w:jc w:val="center"/>
        <w:rPr>
          <w:rFonts w:ascii="仿宋" w:eastAsia="仿宋" w:hAnsi="仿宋" w:cs="宋体" w:hint="eastAsia"/>
          <w:color w:val="474646"/>
          <w:kern w:val="0"/>
          <w:sz w:val="32"/>
          <w:szCs w:val="32"/>
        </w:rPr>
      </w:pPr>
    </w:p>
    <w:tbl>
      <w:tblPr>
        <w:tblW w:w="9666" w:type="dxa"/>
        <w:jc w:val="center"/>
        <w:tblCellSpacing w:w="0" w:type="dxa"/>
        <w:tblCellMar>
          <w:left w:w="0" w:type="dxa"/>
          <w:right w:w="0" w:type="dxa"/>
        </w:tblCellMar>
        <w:tblLook w:val="04A0" w:firstRow="1" w:lastRow="0" w:firstColumn="1" w:lastColumn="0" w:noHBand="0" w:noVBand="1"/>
      </w:tblPr>
      <w:tblGrid>
        <w:gridCol w:w="11209"/>
      </w:tblGrid>
      <w:tr w:rsidR="002200F3" w:rsidRPr="002200F3" w14:paraId="62AE66DB" w14:textId="77777777" w:rsidTr="002200F3">
        <w:trPr>
          <w:tblCellSpacing w:w="0" w:type="dxa"/>
          <w:jc w:val="center"/>
        </w:trPr>
        <w:tc>
          <w:tcPr>
            <w:tcW w:w="9666" w:type="dxa"/>
            <w:vAlign w:val="center"/>
            <w:hideMark/>
          </w:tcPr>
          <w:tbl>
            <w:tblPr>
              <w:tblpPr w:leftFromText="189" w:rightFromText="189" w:vertAnchor="text" w:tblpX="-4426"/>
              <w:tblW w:w="11189" w:type="dxa"/>
              <w:tblCellMar>
                <w:left w:w="0" w:type="dxa"/>
                <w:right w:w="0" w:type="dxa"/>
              </w:tblCellMar>
              <w:tblLook w:val="04A0" w:firstRow="1" w:lastRow="0" w:firstColumn="1" w:lastColumn="0" w:noHBand="0" w:noVBand="1"/>
            </w:tblPr>
            <w:tblGrid>
              <w:gridCol w:w="1408"/>
              <w:gridCol w:w="1984"/>
              <w:gridCol w:w="1560"/>
              <w:gridCol w:w="4252"/>
              <w:gridCol w:w="1985"/>
            </w:tblGrid>
            <w:tr w:rsidR="002200F3" w:rsidRPr="002200F3" w14:paraId="77EA9786" w14:textId="77777777" w:rsidTr="002200F3">
              <w:trPr>
                <w:tblHeader/>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A23D78" w14:textId="77777777" w:rsidR="002200F3" w:rsidRPr="002200F3" w:rsidRDefault="002200F3" w:rsidP="002200F3">
                  <w:pPr>
                    <w:widowControl/>
                    <w:spacing w:line="300" w:lineRule="auto"/>
                    <w:rPr>
                      <w:rFonts w:ascii="Calibri" w:eastAsia="宋体" w:hAnsi="Calibri" w:cs="Calibri" w:hint="eastAsia"/>
                      <w:kern w:val="0"/>
                      <w:szCs w:val="21"/>
                    </w:rPr>
                  </w:pPr>
                  <w:r w:rsidRPr="002200F3">
                    <w:rPr>
                      <w:rFonts w:ascii="仿宋" w:eastAsia="仿宋" w:hAnsi="仿宋" w:cs="Calibri" w:hint="eastAsia"/>
                      <w:b/>
                      <w:bCs/>
                      <w:color w:val="000000"/>
                      <w:kern w:val="0"/>
                      <w:sz w:val="24"/>
                      <w:szCs w:val="24"/>
                    </w:rPr>
                    <w:t>消毒剂种类</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D065F" w14:textId="77777777" w:rsidR="002200F3" w:rsidRPr="002200F3" w:rsidRDefault="002200F3" w:rsidP="002200F3">
                  <w:pPr>
                    <w:widowControl/>
                    <w:spacing w:line="300" w:lineRule="auto"/>
                    <w:jc w:val="center"/>
                    <w:rPr>
                      <w:rFonts w:ascii="Calibri" w:eastAsia="宋体" w:hAnsi="Calibri" w:cs="Calibri"/>
                      <w:kern w:val="0"/>
                      <w:szCs w:val="21"/>
                    </w:rPr>
                  </w:pPr>
                  <w:r w:rsidRPr="002200F3">
                    <w:rPr>
                      <w:rFonts w:ascii="仿宋" w:eastAsia="仿宋" w:hAnsi="仿宋" w:cs="Calibri" w:hint="eastAsia"/>
                      <w:b/>
                      <w:bCs/>
                      <w:color w:val="000000"/>
                      <w:kern w:val="0"/>
                      <w:sz w:val="24"/>
                      <w:szCs w:val="24"/>
                    </w:rPr>
                    <w:t>有效成分</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8A6C5E" w14:textId="77777777" w:rsidR="002200F3" w:rsidRPr="002200F3" w:rsidRDefault="002200F3" w:rsidP="002200F3">
                  <w:pPr>
                    <w:widowControl/>
                    <w:spacing w:line="300" w:lineRule="auto"/>
                    <w:jc w:val="center"/>
                    <w:rPr>
                      <w:rFonts w:ascii="Calibri" w:eastAsia="宋体" w:hAnsi="Calibri" w:cs="Calibri"/>
                      <w:kern w:val="0"/>
                      <w:szCs w:val="21"/>
                    </w:rPr>
                  </w:pPr>
                  <w:r w:rsidRPr="002200F3">
                    <w:rPr>
                      <w:rFonts w:ascii="仿宋" w:eastAsia="仿宋" w:hAnsi="仿宋" w:cs="Calibri" w:hint="eastAsia"/>
                      <w:b/>
                      <w:bCs/>
                      <w:color w:val="000000"/>
                      <w:kern w:val="0"/>
                      <w:sz w:val="24"/>
                      <w:szCs w:val="24"/>
                    </w:rPr>
                    <w:t>应用范围</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BFD62" w14:textId="77777777" w:rsidR="002200F3" w:rsidRPr="002200F3" w:rsidRDefault="002200F3" w:rsidP="002200F3">
                  <w:pPr>
                    <w:widowControl/>
                    <w:spacing w:line="300" w:lineRule="auto"/>
                    <w:jc w:val="center"/>
                    <w:rPr>
                      <w:rFonts w:ascii="Calibri" w:eastAsia="宋体" w:hAnsi="Calibri" w:cs="Calibri"/>
                      <w:kern w:val="0"/>
                      <w:szCs w:val="21"/>
                    </w:rPr>
                  </w:pPr>
                  <w:r w:rsidRPr="002200F3">
                    <w:rPr>
                      <w:rFonts w:ascii="仿宋" w:eastAsia="仿宋" w:hAnsi="仿宋" w:cs="Calibri" w:hint="eastAsia"/>
                      <w:b/>
                      <w:bCs/>
                      <w:color w:val="000000"/>
                      <w:kern w:val="0"/>
                      <w:sz w:val="24"/>
                      <w:szCs w:val="24"/>
                    </w:rPr>
                    <w:t>使用方法</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46B07" w14:textId="77777777" w:rsidR="002200F3" w:rsidRPr="002200F3" w:rsidRDefault="002200F3" w:rsidP="002200F3">
                  <w:pPr>
                    <w:widowControl/>
                    <w:spacing w:line="300" w:lineRule="auto"/>
                    <w:jc w:val="center"/>
                    <w:rPr>
                      <w:rFonts w:ascii="Calibri" w:eastAsia="宋体" w:hAnsi="Calibri" w:cs="Calibri"/>
                      <w:kern w:val="0"/>
                      <w:szCs w:val="21"/>
                    </w:rPr>
                  </w:pPr>
                  <w:r w:rsidRPr="002200F3">
                    <w:rPr>
                      <w:rFonts w:ascii="仿宋" w:eastAsia="仿宋" w:hAnsi="仿宋" w:cs="Calibri" w:hint="eastAsia"/>
                      <w:b/>
                      <w:bCs/>
                      <w:color w:val="000000"/>
                      <w:kern w:val="0"/>
                      <w:sz w:val="24"/>
                      <w:szCs w:val="24"/>
                    </w:rPr>
                    <w:t>注意事项</w:t>
                  </w:r>
                </w:p>
              </w:tc>
            </w:tr>
            <w:tr w:rsidR="002200F3" w:rsidRPr="002200F3" w14:paraId="089C6879" w14:textId="77777777" w:rsidTr="002200F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3E16B" w14:textId="77777777" w:rsidR="002200F3" w:rsidRPr="002200F3" w:rsidRDefault="002200F3" w:rsidP="002200F3">
                  <w:pPr>
                    <w:widowControl/>
                    <w:spacing w:line="300" w:lineRule="auto"/>
                    <w:rPr>
                      <w:rFonts w:ascii="Calibri" w:eastAsia="宋体" w:hAnsi="Calibri" w:cs="Calibri"/>
                      <w:kern w:val="0"/>
                      <w:szCs w:val="21"/>
                    </w:rPr>
                  </w:pPr>
                  <w:r w:rsidRPr="002200F3">
                    <w:rPr>
                      <w:rFonts w:ascii="仿宋" w:eastAsia="仿宋" w:hAnsi="仿宋" w:cs="Calibri" w:hint="eastAsia"/>
                      <w:color w:val="000000"/>
                      <w:kern w:val="0"/>
                      <w:sz w:val="24"/>
                      <w:szCs w:val="24"/>
                    </w:rPr>
                    <w:t>醇类消毒剂</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EABBBE2" w14:textId="77777777" w:rsidR="002200F3" w:rsidRPr="002200F3" w:rsidRDefault="002200F3" w:rsidP="002200F3">
                  <w:pPr>
                    <w:widowControl/>
                    <w:jc w:val="left"/>
                    <w:rPr>
                      <w:rFonts w:ascii="宋体" w:eastAsia="宋体" w:hAnsi="宋体" w:cs="宋体"/>
                      <w:kern w:val="0"/>
                      <w:sz w:val="24"/>
                      <w:szCs w:val="24"/>
                    </w:rPr>
                  </w:pPr>
                  <w:r w:rsidRPr="002200F3">
                    <w:rPr>
                      <w:rFonts w:ascii="仿宋" w:eastAsia="仿宋" w:hAnsi="仿宋" w:cs="宋体" w:hint="eastAsia"/>
                      <w:color w:val="000000"/>
                      <w:kern w:val="0"/>
                      <w:sz w:val="24"/>
                      <w:szCs w:val="24"/>
                    </w:rPr>
                    <w:t>乙醇含量为70%～80%（v/v），</w:t>
                  </w:r>
                  <w:proofErr w:type="gramStart"/>
                  <w:r w:rsidRPr="002200F3">
                    <w:rPr>
                      <w:rFonts w:ascii="仿宋" w:eastAsia="仿宋" w:hAnsi="仿宋" w:cs="宋体" w:hint="eastAsia"/>
                      <w:color w:val="000000"/>
                      <w:kern w:val="0"/>
                      <w:sz w:val="24"/>
                      <w:szCs w:val="24"/>
                    </w:rPr>
                    <w:t>含醇手消毒剂</w:t>
                  </w:r>
                  <w:proofErr w:type="gramEnd"/>
                  <w:r w:rsidRPr="002200F3">
                    <w:rPr>
                      <w:rFonts w:ascii="仿宋" w:eastAsia="仿宋" w:hAnsi="仿宋" w:cs="宋体" w:hint="eastAsia"/>
                      <w:color w:val="000000"/>
                      <w:kern w:val="0"/>
                      <w:sz w:val="24"/>
                      <w:szCs w:val="24"/>
                    </w:rPr>
                    <w:t>＞60%（v/v），复配产品可依据产品说明书。</w:t>
                  </w:r>
                  <w:r w:rsidRPr="002200F3">
                    <w:rPr>
                      <w:rFonts w:ascii="宋体" w:eastAsia="宋体" w:hAnsi="宋体" w:cs="宋体"/>
                      <w:kern w:val="0"/>
                      <w:sz w:val="24"/>
                      <w:szCs w:val="24"/>
                    </w:rPr>
                    <w:t xml:space="preserve">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D53AA3C"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主要用于手和皮肤消毒，较小物体表面的消毒。</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0DB6B789"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卫生手消毒：均匀喷雾手部或涂擦揉搓手部1～2遍，作用1min。擦拭物体表面2遍，作用3min。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5ABC070"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1、易燃，远离火源。</w:t>
                  </w:r>
                </w:p>
                <w:p w14:paraId="19024EF9"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2、不适用于大面积物体表面的消毒使用。</w:t>
                  </w:r>
                </w:p>
              </w:tc>
            </w:tr>
            <w:tr w:rsidR="002200F3" w:rsidRPr="002200F3" w14:paraId="7448A07F" w14:textId="77777777" w:rsidTr="002200F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09E67"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含氯消毒剂</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CA9DB50"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以有效氯计，含量以mg/L或%表示，漂白粉≥20%，二氯异氰尿酸钠≥55%，84消毒</w:t>
                  </w:r>
                  <w:proofErr w:type="gramStart"/>
                  <w:r w:rsidRPr="002200F3">
                    <w:rPr>
                      <w:rFonts w:ascii="仿宋" w:eastAsia="仿宋" w:hAnsi="仿宋" w:cs="Calibri" w:hint="eastAsia"/>
                      <w:color w:val="000000"/>
                      <w:kern w:val="0"/>
                      <w:sz w:val="24"/>
                      <w:szCs w:val="24"/>
                    </w:rPr>
                    <w:t>液依据</w:t>
                  </w:r>
                  <w:proofErr w:type="gramEnd"/>
                  <w:r w:rsidRPr="002200F3">
                    <w:rPr>
                      <w:rFonts w:ascii="仿宋" w:eastAsia="仿宋" w:hAnsi="仿宋" w:cs="Calibri" w:hint="eastAsia"/>
                      <w:color w:val="000000"/>
                      <w:kern w:val="0"/>
                      <w:sz w:val="24"/>
                      <w:szCs w:val="24"/>
                    </w:rPr>
                    <w:t>产品说明书，常见为2%～5%。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B4F7CAD"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适用于物体表面、果蔬和</w:t>
                  </w:r>
                  <w:proofErr w:type="gramStart"/>
                  <w:r w:rsidRPr="002200F3">
                    <w:rPr>
                      <w:rFonts w:ascii="仿宋" w:eastAsia="仿宋" w:hAnsi="仿宋" w:cs="Calibri" w:hint="eastAsia"/>
                      <w:color w:val="000000"/>
                      <w:kern w:val="0"/>
                      <w:sz w:val="24"/>
                      <w:szCs w:val="24"/>
                    </w:rPr>
                    <w:t>食饮具</w:t>
                  </w:r>
                  <w:proofErr w:type="gramEnd"/>
                  <w:r w:rsidRPr="002200F3">
                    <w:rPr>
                      <w:rFonts w:ascii="仿宋" w:eastAsia="仿宋" w:hAnsi="仿宋" w:cs="Calibri" w:hint="eastAsia"/>
                      <w:color w:val="000000"/>
                      <w:kern w:val="0"/>
                      <w:sz w:val="24"/>
                      <w:szCs w:val="24"/>
                    </w:rPr>
                    <w:t>的消毒。次氯酸消毒剂还可用于空气、手、皮肤和黏膜的消毒。</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336EF947"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1.物体表面消毒时：使用浓度500mg/L；</w:t>
                  </w:r>
                  <w:proofErr w:type="gramStart"/>
                  <w:r w:rsidRPr="002200F3">
                    <w:rPr>
                      <w:rFonts w:ascii="仿宋" w:eastAsia="仿宋" w:hAnsi="仿宋" w:cs="Calibri" w:hint="eastAsia"/>
                      <w:color w:val="000000"/>
                      <w:kern w:val="0"/>
                      <w:sz w:val="24"/>
                      <w:szCs w:val="24"/>
                    </w:rPr>
                    <w:t>疫</w:t>
                  </w:r>
                  <w:proofErr w:type="gramEnd"/>
                  <w:r w:rsidRPr="002200F3">
                    <w:rPr>
                      <w:rFonts w:ascii="仿宋" w:eastAsia="仿宋" w:hAnsi="仿宋" w:cs="Calibri" w:hint="eastAsia"/>
                      <w:color w:val="000000"/>
                      <w:kern w:val="0"/>
                      <w:sz w:val="24"/>
                      <w:szCs w:val="24"/>
                    </w:rPr>
                    <w:t>源地消毒时，物体表面使用浓度1000</w:t>
                  </w:r>
                  <w:r w:rsidRPr="002200F3">
                    <w:rPr>
                      <w:rFonts w:ascii="仿宋" w:eastAsia="仿宋" w:hAnsi="仿宋" w:cs="Calibri" w:hint="eastAsia"/>
                      <w:color w:val="000000"/>
                      <w:kern w:val="0"/>
                      <w:sz w:val="24"/>
                      <w:szCs w:val="24"/>
                    </w:rPr>
                    <w:t> </w:t>
                  </w:r>
                  <w:r w:rsidRPr="002200F3">
                    <w:rPr>
                      <w:rFonts w:ascii="仿宋" w:eastAsia="仿宋" w:hAnsi="仿宋" w:cs="Calibri" w:hint="eastAsia"/>
                      <w:color w:val="000000"/>
                      <w:kern w:val="0"/>
                      <w:sz w:val="24"/>
                      <w:szCs w:val="24"/>
                    </w:rPr>
                    <w:t>mg/L，有明显污染物时，使用浓度10000mg/L；空气等其他消毒时，依据产品说明书。</w:t>
                  </w:r>
                </w:p>
                <w:p w14:paraId="435DD928"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2.低温冷藏物体表面消毒：使用浓度1000mg/L；</w:t>
                  </w:r>
                  <w:proofErr w:type="gramStart"/>
                  <w:r w:rsidRPr="002200F3">
                    <w:rPr>
                      <w:rFonts w:ascii="仿宋" w:eastAsia="仿宋" w:hAnsi="仿宋" w:cs="Calibri" w:hint="eastAsia"/>
                      <w:color w:val="000000"/>
                      <w:kern w:val="0"/>
                      <w:sz w:val="24"/>
                      <w:szCs w:val="24"/>
                    </w:rPr>
                    <w:t>疫</w:t>
                  </w:r>
                  <w:proofErr w:type="gramEnd"/>
                  <w:r w:rsidRPr="002200F3">
                    <w:rPr>
                      <w:rFonts w:ascii="仿宋" w:eastAsia="仿宋" w:hAnsi="仿宋" w:cs="Calibri" w:hint="eastAsia"/>
                      <w:color w:val="000000"/>
                      <w:kern w:val="0"/>
                      <w:sz w:val="24"/>
                      <w:szCs w:val="24"/>
                    </w:rPr>
                    <w:t>源地消毒时，物体表面使用浓度2000</w:t>
                  </w:r>
                  <w:r w:rsidRPr="002200F3">
                    <w:rPr>
                      <w:rFonts w:ascii="仿宋" w:eastAsia="仿宋" w:hAnsi="仿宋" w:cs="Calibri" w:hint="eastAsia"/>
                      <w:color w:val="000000"/>
                      <w:kern w:val="0"/>
                      <w:sz w:val="24"/>
                      <w:szCs w:val="24"/>
                    </w:rPr>
                    <w:t> </w:t>
                  </w:r>
                  <w:r w:rsidRPr="002200F3">
                    <w:rPr>
                      <w:rFonts w:ascii="仿宋" w:eastAsia="仿宋" w:hAnsi="仿宋" w:cs="Calibri" w:hint="eastAsia"/>
                      <w:color w:val="000000"/>
                      <w:kern w:val="0"/>
                      <w:sz w:val="24"/>
                      <w:szCs w:val="24"/>
                    </w:rPr>
                    <w:t>mg/L，有明显污染物时，使用浓度20000mg/L。</w:t>
                  </w:r>
                </w:p>
                <w:p w14:paraId="0260AE80"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lastRenderedPageBreak/>
                    <w:t>3.冷冻物体表面消毒：应采用降低冰点的方法，确保消毒剂不结冰，且须进行消毒效果确认。</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213053E"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lastRenderedPageBreak/>
                    <w:t>1、对金属有腐蚀作用，对织物有漂白、褪色作用，因此金属和有色织物慎用。</w:t>
                  </w:r>
                </w:p>
                <w:p w14:paraId="3EBD03D4"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2、强氧化剂，不得与易燃物接触，应当远离火源。</w:t>
                  </w:r>
                </w:p>
              </w:tc>
            </w:tr>
            <w:tr w:rsidR="002200F3" w:rsidRPr="002200F3" w14:paraId="60F1CE0F" w14:textId="77777777" w:rsidTr="002200F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22917"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过氧化物类消毒剂</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22F2210"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过氧化氢消毒剂：过氧化氢（以H</w:t>
                  </w:r>
                  <w:r w:rsidRPr="002200F3">
                    <w:rPr>
                      <w:rFonts w:ascii="仿宋" w:eastAsia="仿宋" w:hAnsi="仿宋" w:cs="Calibri" w:hint="eastAsia"/>
                      <w:color w:val="000000"/>
                      <w:kern w:val="0"/>
                      <w:sz w:val="24"/>
                      <w:szCs w:val="24"/>
                      <w:vertAlign w:val="subscript"/>
                    </w:rPr>
                    <w:t>2</w:t>
                  </w:r>
                  <w:r w:rsidRPr="002200F3">
                    <w:rPr>
                      <w:rFonts w:ascii="仿宋" w:eastAsia="仿宋" w:hAnsi="仿宋" w:cs="Calibri" w:hint="eastAsia"/>
                      <w:color w:val="000000"/>
                      <w:kern w:val="0"/>
                      <w:sz w:val="24"/>
                      <w:szCs w:val="24"/>
                    </w:rPr>
                    <w:t>O</w:t>
                  </w:r>
                  <w:r w:rsidRPr="002200F3">
                    <w:rPr>
                      <w:rFonts w:ascii="仿宋" w:eastAsia="仿宋" w:hAnsi="仿宋" w:cs="Calibri" w:hint="eastAsia"/>
                      <w:color w:val="000000"/>
                      <w:kern w:val="0"/>
                      <w:sz w:val="24"/>
                      <w:szCs w:val="24"/>
                      <w:vertAlign w:val="subscript"/>
                    </w:rPr>
                    <w:t>2</w:t>
                  </w:r>
                  <w:r w:rsidRPr="002200F3">
                    <w:rPr>
                      <w:rFonts w:ascii="仿宋" w:eastAsia="仿宋" w:hAnsi="仿宋" w:cs="Calibri" w:hint="eastAsia"/>
                      <w:color w:val="000000"/>
                      <w:kern w:val="0"/>
                      <w:sz w:val="24"/>
                      <w:szCs w:val="24"/>
                    </w:rPr>
                    <w:t>计）质量分数3%～6%。过氧乙酸消毒剂：过氧乙酸（以C</w:t>
                  </w:r>
                  <w:r w:rsidRPr="002200F3">
                    <w:rPr>
                      <w:rFonts w:ascii="仿宋" w:eastAsia="仿宋" w:hAnsi="仿宋" w:cs="Calibri" w:hint="eastAsia"/>
                      <w:color w:val="000000"/>
                      <w:kern w:val="0"/>
                      <w:sz w:val="24"/>
                      <w:szCs w:val="24"/>
                      <w:vertAlign w:val="subscript"/>
                    </w:rPr>
                    <w:t>2</w:t>
                  </w:r>
                  <w:r w:rsidRPr="002200F3">
                    <w:rPr>
                      <w:rFonts w:ascii="仿宋" w:eastAsia="仿宋" w:hAnsi="仿宋" w:cs="Calibri" w:hint="eastAsia"/>
                      <w:color w:val="000000"/>
                      <w:kern w:val="0"/>
                      <w:sz w:val="24"/>
                      <w:szCs w:val="24"/>
                    </w:rPr>
                    <w:t>H</w:t>
                  </w:r>
                  <w:r w:rsidRPr="002200F3">
                    <w:rPr>
                      <w:rFonts w:ascii="仿宋" w:eastAsia="仿宋" w:hAnsi="仿宋" w:cs="Calibri" w:hint="eastAsia"/>
                      <w:color w:val="000000"/>
                      <w:kern w:val="0"/>
                      <w:sz w:val="24"/>
                      <w:szCs w:val="24"/>
                      <w:vertAlign w:val="subscript"/>
                    </w:rPr>
                    <w:t>4</w:t>
                  </w:r>
                  <w:r w:rsidRPr="002200F3">
                    <w:rPr>
                      <w:rFonts w:ascii="仿宋" w:eastAsia="仿宋" w:hAnsi="仿宋" w:cs="Calibri" w:hint="eastAsia"/>
                      <w:color w:val="000000"/>
                      <w:kern w:val="0"/>
                      <w:sz w:val="24"/>
                      <w:szCs w:val="24"/>
                    </w:rPr>
                    <w:t>O</w:t>
                  </w:r>
                  <w:r w:rsidRPr="002200F3">
                    <w:rPr>
                      <w:rFonts w:ascii="仿宋" w:eastAsia="仿宋" w:hAnsi="仿宋" w:cs="Calibri" w:hint="eastAsia"/>
                      <w:color w:val="000000"/>
                      <w:kern w:val="0"/>
                      <w:sz w:val="24"/>
                      <w:szCs w:val="24"/>
                      <w:vertAlign w:val="subscript"/>
                    </w:rPr>
                    <w:t>3</w:t>
                  </w:r>
                  <w:r w:rsidRPr="002200F3">
                    <w:rPr>
                      <w:rFonts w:ascii="仿宋" w:eastAsia="仿宋" w:hAnsi="仿宋" w:cs="Calibri" w:hint="eastAsia"/>
                      <w:color w:val="000000"/>
                      <w:kern w:val="0"/>
                      <w:sz w:val="24"/>
                      <w:szCs w:val="24"/>
                    </w:rPr>
                    <w:t>计）质量分数15%～21%。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53A76F5"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适用于物体表面、空气的消毒。</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0EF28939"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1.物体表面：0.1%～0.2%过氧乙酸或3%过氧化氢，喷洒或浸泡消毒作用时间30min，然后用清水冲洗去除残留消毒剂。</w:t>
                  </w:r>
                </w:p>
                <w:p w14:paraId="09870FA0"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2.空气消毒：0.2%过氧乙酸或3%过氧化氢，用气溶胶喷雾方法，用量按10mL/m</w:t>
                  </w:r>
                  <w:r w:rsidRPr="002200F3">
                    <w:rPr>
                      <w:rFonts w:ascii="宋体" w:eastAsia="宋体" w:hAnsi="宋体" w:cs="Calibri" w:hint="eastAsia"/>
                      <w:color w:val="000000"/>
                      <w:kern w:val="0"/>
                      <w:sz w:val="24"/>
                      <w:szCs w:val="24"/>
                    </w:rPr>
                    <w:t>³</w:t>
                  </w:r>
                  <w:r w:rsidRPr="002200F3">
                    <w:rPr>
                      <w:rFonts w:ascii="仿宋" w:eastAsia="仿宋" w:hAnsi="仿宋" w:cs="Calibri" w:hint="eastAsia"/>
                      <w:color w:val="000000"/>
                      <w:kern w:val="0"/>
                      <w:sz w:val="24"/>
                      <w:szCs w:val="24"/>
                    </w:rPr>
                    <w:t>～20mL/m</w:t>
                  </w:r>
                  <w:r w:rsidRPr="002200F3">
                    <w:rPr>
                      <w:rFonts w:ascii="宋体" w:eastAsia="宋体" w:hAnsi="宋体" w:cs="Calibri" w:hint="eastAsia"/>
                      <w:color w:val="000000"/>
                      <w:kern w:val="0"/>
                      <w:sz w:val="24"/>
                      <w:szCs w:val="24"/>
                    </w:rPr>
                    <w:t>³</w:t>
                  </w:r>
                  <w:r w:rsidRPr="002200F3">
                    <w:rPr>
                      <w:rFonts w:ascii="仿宋" w:eastAsia="仿宋" w:hAnsi="仿宋" w:cs="Calibri" w:hint="eastAsia"/>
                      <w:color w:val="000000"/>
                      <w:kern w:val="0"/>
                      <w:sz w:val="24"/>
                      <w:szCs w:val="24"/>
                    </w:rPr>
                    <w:t>计算，消毒作用60min后通风换气；也可使用15%过氧乙酸加热熏蒸，用量按7mL/m</w:t>
                  </w:r>
                  <w:r w:rsidRPr="002200F3">
                    <w:rPr>
                      <w:rFonts w:ascii="宋体" w:eastAsia="宋体" w:hAnsi="宋体" w:cs="Calibri" w:hint="eastAsia"/>
                      <w:color w:val="000000"/>
                      <w:kern w:val="0"/>
                      <w:sz w:val="24"/>
                      <w:szCs w:val="24"/>
                    </w:rPr>
                    <w:t>³</w:t>
                  </w:r>
                  <w:r w:rsidRPr="002200F3">
                    <w:rPr>
                      <w:rFonts w:ascii="仿宋" w:eastAsia="仿宋" w:hAnsi="仿宋" w:cs="Calibri" w:hint="eastAsia"/>
                      <w:color w:val="000000"/>
                      <w:kern w:val="0"/>
                      <w:sz w:val="24"/>
                      <w:szCs w:val="24"/>
                    </w:rPr>
                    <w:t>计算，熏蒸作用1h～2h后通风换气。</w:t>
                  </w:r>
                </w:p>
                <w:p w14:paraId="1D6F1E48"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3.低温冷藏物体表面消毒：0.2%～0.4%过氧乙酸或6%过氧化氢，喷洒或浸泡消毒作用时间30min，然后用清水冲洗去除残留消毒剂。</w:t>
                  </w:r>
                </w:p>
                <w:p w14:paraId="4AE969A0"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4.冷冻物体表面消毒：应采用降低冰点的方法，确保消毒剂不结冰，且须进行消毒效果确认。</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786052D"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1、易燃易爆品，遇明火、高热会引起燃烧爆炸。</w:t>
                  </w:r>
                </w:p>
                <w:p w14:paraId="6B817852"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2、与还原剂接触、或遇金属粉末，均有燃烧爆炸危险。</w:t>
                  </w:r>
                </w:p>
              </w:tc>
            </w:tr>
            <w:tr w:rsidR="002200F3" w:rsidRPr="002200F3" w14:paraId="4AAF1BDE" w14:textId="77777777" w:rsidTr="002200F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B016C"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季铵盐类消毒剂</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4F25C43" w14:textId="77777777" w:rsidR="002200F3" w:rsidRPr="002200F3" w:rsidRDefault="002200F3" w:rsidP="002200F3">
                  <w:pPr>
                    <w:widowControl/>
                    <w:jc w:val="left"/>
                    <w:rPr>
                      <w:rFonts w:ascii="宋体" w:eastAsia="宋体" w:hAnsi="宋体" w:cs="宋体"/>
                      <w:kern w:val="0"/>
                      <w:sz w:val="24"/>
                      <w:szCs w:val="24"/>
                    </w:rPr>
                  </w:pPr>
                  <w:r w:rsidRPr="002200F3">
                    <w:rPr>
                      <w:rFonts w:ascii="仿宋" w:eastAsia="仿宋" w:hAnsi="仿宋" w:cs="宋体" w:hint="eastAsia"/>
                      <w:color w:val="000000"/>
                      <w:kern w:val="0"/>
                      <w:sz w:val="24"/>
                      <w:szCs w:val="24"/>
                    </w:rPr>
                    <w:t>依据产品说明书。</w:t>
                  </w:r>
                  <w:r w:rsidRPr="002200F3">
                    <w:rPr>
                      <w:rFonts w:ascii="宋体" w:eastAsia="宋体" w:hAnsi="宋体" w:cs="宋体"/>
                      <w:kern w:val="0"/>
                      <w:sz w:val="24"/>
                      <w:szCs w:val="24"/>
                    </w:rPr>
                    <w:t xml:space="preserve">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0CA2984"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适用于物体表面的消毒。</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46A7891D"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1.物体表面消毒：无明显污染物时，使用浓度1000mg/L；有明显污染物时，使用浓度2000mg/L。</w:t>
                  </w:r>
                </w:p>
                <w:p w14:paraId="24440769"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lastRenderedPageBreak/>
                    <w:t>2.低温冷藏物体表面消毒：无明显污染物时，使用浓度2000mg/L；有明显污染物时，使用浓度4000mg/L。</w:t>
                  </w:r>
                </w:p>
                <w:p w14:paraId="60DD13DF"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t>3.冷冻物体表面消毒：应采用降低冰点的方法，确保消毒剂不结冰，且须进行消毒效果确认。</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C502BDA" w14:textId="77777777" w:rsidR="002200F3" w:rsidRPr="002200F3" w:rsidRDefault="002200F3" w:rsidP="002200F3">
                  <w:pPr>
                    <w:widowControl/>
                    <w:spacing w:line="300" w:lineRule="auto"/>
                    <w:jc w:val="left"/>
                    <w:rPr>
                      <w:rFonts w:ascii="Calibri" w:eastAsia="宋体" w:hAnsi="Calibri" w:cs="Calibri"/>
                      <w:kern w:val="0"/>
                      <w:szCs w:val="21"/>
                    </w:rPr>
                  </w:pPr>
                  <w:r w:rsidRPr="002200F3">
                    <w:rPr>
                      <w:rFonts w:ascii="仿宋" w:eastAsia="仿宋" w:hAnsi="仿宋" w:cs="Calibri" w:hint="eastAsia"/>
                      <w:color w:val="000000"/>
                      <w:kern w:val="0"/>
                      <w:sz w:val="24"/>
                      <w:szCs w:val="24"/>
                    </w:rPr>
                    <w:lastRenderedPageBreak/>
                    <w:t>不能与肥皂或其他阴离子洗涤剂同用,也不能与碘</w:t>
                  </w:r>
                  <w:r w:rsidRPr="002200F3">
                    <w:rPr>
                      <w:rFonts w:ascii="仿宋" w:eastAsia="仿宋" w:hAnsi="仿宋" w:cs="Calibri" w:hint="eastAsia"/>
                      <w:color w:val="000000"/>
                      <w:kern w:val="0"/>
                      <w:sz w:val="24"/>
                      <w:szCs w:val="24"/>
                    </w:rPr>
                    <w:lastRenderedPageBreak/>
                    <w:t>或过氧化物（如高锰酸钾、过氧化氢、磺胺粉等）同用。</w:t>
                  </w:r>
                </w:p>
              </w:tc>
            </w:tr>
          </w:tbl>
          <w:p w14:paraId="3ACCED0A" w14:textId="77777777" w:rsidR="002200F3" w:rsidRPr="002200F3" w:rsidRDefault="002200F3" w:rsidP="002200F3">
            <w:pPr>
              <w:widowControl/>
              <w:rPr>
                <w:rFonts w:ascii="Calibri" w:eastAsia="宋体" w:hAnsi="Calibri" w:cs="Calibri"/>
                <w:kern w:val="0"/>
                <w:szCs w:val="21"/>
              </w:rPr>
            </w:pPr>
            <w:r w:rsidRPr="002200F3">
              <w:rPr>
                <w:rFonts w:ascii="Calibri" w:eastAsia="宋体" w:hAnsi="Calibri" w:cs="Calibri"/>
                <w:b/>
                <w:bCs/>
                <w:kern w:val="0"/>
                <w:szCs w:val="21"/>
              </w:rPr>
              <w:lastRenderedPageBreak/>
              <w:t> </w:t>
            </w:r>
          </w:p>
        </w:tc>
      </w:tr>
    </w:tbl>
    <w:p w14:paraId="790B074C" w14:textId="77777777" w:rsidR="002E66EC" w:rsidRPr="002200F3" w:rsidRDefault="00AD34B8" w:rsidP="002200F3">
      <w:pPr>
        <w:rPr>
          <w:rFonts w:hint="eastAsia"/>
        </w:rPr>
      </w:pPr>
    </w:p>
    <w:sectPr w:rsidR="002E66EC" w:rsidRPr="002200F3" w:rsidSect="00CE319C">
      <w:pgSz w:w="11906" w:h="16838" w:code="9"/>
      <w:pgMar w:top="1985" w:right="1361" w:bottom="1361" w:left="1588" w:header="851" w:footer="992" w:gutter="0"/>
      <w:cols w:space="425"/>
      <w:docGrid w:type="linesAndChars" w:linePitch="287" w:charSpace="-1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24EF6" w14:textId="77777777" w:rsidR="00AD34B8" w:rsidRDefault="00AD34B8" w:rsidP="00CE319C">
      <w:r>
        <w:separator/>
      </w:r>
    </w:p>
  </w:endnote>
  <w:endnote w:type="continuationSeparator" w:id="0">
    <w:p w14:paraId="75512729" w14:textId="77777777" w:rsidR="00AD34B8" w:rsidRDefault="00AD34B8" w:rsidP="00CE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632B0" w14:textId="77777777" w:rsidR="00AD34B8" w:rsidRDefault="00AD34B8" w:rsidP="00CE319C">
      <w:r>
        <w:separator/>
      </w:r>
    </w:p>
  </w:footnote>
  <w:footnote w:type="continuationSeparator" w:id="0">
    <w:p w14:paraId="576A29F7" w14:textId="77777777" w:rsidR="00AD34B8" w:rsidRDefault="00AD34B8" w:rsidP="00CE3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2"/>
  <w:drawingGridVerticalSpacing w:val="2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A6"/>
    <w:rsid w:val="00001270"/>
    <w:rsid w:val="002200F3"/>
    <w:rsid w:val="002377A6"/>
    <w:rsid w:val="003044F5"/>
    <w:rsid w:val="008A4893"/>
    <w:rsid w:val="00AD34B8"/>
    <w:rsid w:val="00CE3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BCFC3"/>
  <w15:chartTrackingRefBased/>
  <w15:docId w15:val="{D33C88B8-2C50-4B71-A377-7662D846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1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319C"/>
    <w:rPr>
      <w:sz w:val="18"/>
      <w:szCs w:val="18"/>
    </w:rPr>
  </w:style>
  <w:style w:type="paragraph" w:styleId="a5">
    <w:name w:val="footer"/>
    <w:basedOn w:val="a"/>
    <w:link w:val="a6"/>
    <w:uiPriority w:val="99"/>
    <w:unhideWhenUsed/>
    <w:rsid w:val="00CE319C"/>
    <w:pPr>
      <w:tabs>
        <w:tab w:val="center" w:pos="4153"/>
        <w:tab w:val="right" w:pos="8306"/>
      </w:tabs>
      <w:snapToGrid w:val="0"/>
      <w:jc w:val="left"/>
    </w:pPr>
    <w:rPr>
      <w:sz w:val="18"/>
      <w:szCs w:val="18"/>
    </w:rPr>
  </w:style>
  <w:style w:type="character" w:customStyle="1" w:styleId="a6">
    <w:name w:val="页脚 字符"/>
    <w:basedOn w:val="a0"/>
    <w:link w:val="a5"/>
    <w:uiPriority w:val="99"/>
    <w:rsid w:val="00CE319C"/>
    <w:rPr>
      <w:sz w:val="18"/>
      <w:szCs w:val="18"/>
    </w:rPr>
  </w:style>
  <w:style w:type="paragraph" w:styleId="a7">
    <w:name w:val="Normal (Web)"/>
    <w:basedOn w:val="a"/>
    <w:uiPriority w:val="99"/>
    <w:unhideWhenUsed/>
    <w:rsid w:val="00CE319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E3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8585">
      <w:bodyDiv w:val="1"/>
      <w:marLeft w:val="0"/>
      <w:marRight w:val="0"/>
      <w:marTop w:val="0"/>
      <w:marBottom w:val="0"/>
      <w:divBdr>
        <w:top w:val="none" w:sz="0" w:space="0" w:color="auto"/>
        <w:left w:val="none" w:sz="0" w:space="0" w:color="auto"/>
        <w:bottom w:val="none" w:sz="0" w:space="0" w:color="auto"/>
        <w:right w:val="none" w:sz="0" w:space="0" w:color="auto"/>
      </w:divBdr>
      <w:divsChild>
        <w:div w:id="1151603693">
          <w:marLeft w:val="0"/>
          <w:marRight w:val="0"/>
          <w:marTop w:val="0"/>
          <w:marBottom w:val="0"/>
          <w:divBdr>
            <w:top w:val="none" w:sz="0" w:space="0" w:color="auto"/>
            <w:left w:val="none" w:sz="0" w:space="0" w:color="auto"/>
            <w:bottom w:val="none" w:sz="0" w:space="0" w:color="auto"/>
            <w:right w:val="none" w:sz="0" w:space="0" w:color="auto"/>
          </w:divBdr>
          <w:divsChild>
            <w:div w:id="384958893">
              <w:marLeft w:val="0"/>
              <w:marRight w:val="0"/>
              <w:marTop w:val="240"/>
              <w:marBottom w:val="0"/>
              <w:divBdr>
                <w:top w:val="single" w:sz="6" w:space="14" w:color="E6E6E6"/>
                <w:left w:val="single" w:sz="6" w:space="18" w:color="E6E6E6"/>
                <w:bottom w:val="single" w:sz="6" w:space="15" w:color="E6E6E6"/>
                <w:right w:val="single" w:sz="6" w:space="15" w:color="E6E6E6"/>
              </w:divBdr>
              <w:divsChild>
                <w:div w:id="572400506">
                  <w:marLeft w:val="0"/>
                  <w:marRight w:val="0"/>
                  <w:marTop w:val="0"/>
                  <w:marBottom w:val="0"/>
                  <w:divBdr>
                    <w:top w:val="none" w:sz="0" w:space="0" w:color="auto"/>
                    <w:left w:val="none" w:sz="0" w:space="0" w:color="auto"/>
                    <w:bottom w:val="none" w:sz="0" w:space="0" w:color="auto"/>
                    <w:right w:val="none" w:sz="0" w:space="0" w:color="auto"/>
                  </w:divBdr>
                  <w:divsChild>
                    <w:div w:id="12044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0399">
      <w:bodyDiv w:val="1"/>
      <w:marLeft w:val="0"/>
      <w:marRight w:val="0"/>
      <w:marTop w:val="0"/>
      <w:marBottom w:val="0"/>
      <w:divBdr>
        <w:top w:val="none" w:sz="0" w:space="0" w:color="auto"/>
        <w:left w:val="none" w:sz="0" w:space="0" w:color="auto"/>
        <w:bottom w:val="none" w:sz="0" w:space="0" w:color="auto"/>
        <w:right w:val="none" w:sz="0" w:space="0" w:color="auto"/>
      </w:divBdr>
      <w:divsChild>
        <w:div w:id="1823740346">
          <w:marLeft w:val="0"/>
          <w:marRight w:val="0"/>
          <w:marTop w:val="0"/>
          <w:marBottom w:val="0"/>
          <w:divBdr>
            <w:top w:val="none" w:sz="0" w:space="0" w:color="auto"/>
            <w:left w:val="none" w:sz="0" w:space="0" w:color="auto"/>
            <w:bottom w:val="none" w:sz="0" w:space="0" w:color="auto"/>
            <w:right w:val="none" w:sz="0" w:space="0" w:color="auto"/>
          </w:divBdr>
          <w:divsChild>
            <w:div w:id="1709408178">
              <w:marLeft w:val="0"/>
              <w:marRight w:val="0"/>
              <w:marTop w:val="240"/>
              <w:marBottom w:val="0"/>
              <w:divBdr>
                <w:top w:val="single" w:sz="6" w:space="14" w:color="E6E6E6"/>
                <w:left w:val="single" w:sz="6" w:space="18" w:color="E6E6E6"/>
                <w:bottom w:val="single" w:sz="6" w:space="15" w:color="E6E6E6"/>
                <w:right w:val="single" w:sz="6" w:space="15" w:color="E6E6E6"/>
              </w:divBdr>
              <w:divsChild>
                <w:div w:id="917785918">
                  <w:marLeft w:val="0"/>
                  <w:marRight w:val="0"/>
                  <w:marTop w:val="0"/>
                  <w:marBottom w:val="0"/>
                  <w:divBdr>
                    <w:top w:val="none" w:sz="0" w:space="0" w:color="auto"/>
                    <w:left w:val="none" w:sz="0" w:space="0" w:color="auto"/>
                    <w:bottom w:val="none" w:sz="0" w:space="0" w:color="auto"/>
                    <w:right w:val="none" w:sz="0" w:space="0" w:color="auto"/>
                  </w:divBdr>
                  <w:divsChild>
                    <w:div w:id="1690832025">
                      <w:marLeft w:val="0"/>
                      <w:marRight w:val="0"/>
                      <w:marTop w:val="0"/>
                      <w:marBottom w:val="0"/>
                      <w:divBdr>
                        <w:top w:val="none" w:sz="0" w:space="0" w:color="auto"/>
                        <w:left w:val="none" w:sz="0" w:space="0" w:color="auto"/>
                        <w:bottom w:val="none" w:sz="0" w:space="0" w:color="auto"/>
                        <w:right w:val="none" w:sz="0" w:space="0" w:color="auto"/>
                      </w:divBdr>
                    </w:div>
                    <w:div w:id="7373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陆</dc:creator>
  <cp:keywords/>
  <dc:description/>
  <cp:lastModifiedBy>冯 陆</cp:lastModifiedBy>
  <cp:revision>3</cp:revision>
  <dcterms:created xsi:type="dcterms:W3CDTF">2020-10-27T02:56:00Z</dcterms:created>
  <dcterms:modified xsi:type="dcterms:W3CDTF">2020-10-27T02:59:00Z</dcterms:modified>
</cp:coreProperties>
</file>